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FE" w:rsidRDefault="00D84BFE"/>
    <w:p w:rsidR="00D84BFE" w:rsidRPr="001B512D" w:rsidRDefault="00D84BFE">
      <w:pPr>
        <w:rPr>
          <w:b/>
          <w:bCs/>
        </w:rPr>
      </w:pPr>
      <w:r w:rsidRPr="001B512D">
        <w:rPr>
          <w:b/>
          <w:bCs/>
        </w:rPr>
        <w:t xml:space="preserve">TITLE:  </w:t>
      </w:r>
      <w:r>
        <w:rPr>
          <w:b/>
          <w:bCs/>
        </w:rPr>
        <w:t>Referrals</w:t>
      </w:r>
    </w:p>
    <w:p w:rsidR="00D84BFE" w:rsidRDefault="00D84BFE">
      <w:r w:rsidRPr="00D32563">
        <w:rPr>
          <w:b/>
          <w:bCs/>
        </w:rPr>
        <w:t>PURPOSE</w:t>
      </w:r>
      <w:r w:rsidR="00666DD4">
        <w:t xml:space="preserve">:  To ensure </w:t>
      </w:r>
      <w:r w:rsidR="008B105A">
        <w:t>appropriate management of the referral process</w:t>
      </w:r>
    </w:p>
    <w:p w:rsidR="00D84BFE" w:rsidRDefault="00D84BFE" w:rsidP="00D84BFE">
      <w:pPr>
        <w:rPr>
          <w:b/>
          <w:bCs/>
        </w:rPr>
      </w:pPr>
      <w:r>
        <w:t xml:space="preserve"> </w:t>
      </w:r>
      <w:r w:rsidRPr="00D32563">
        <w:rPr>
          <w:b/>
          <w:bCs/>
        </w:rPr>
        <w:t xml:space="preserve">PROCEDURE:  </w:t>
      </w:r>
    </w:p>
    <w:p w:rsidR="008B105A" w:rsidRPr="008B105A" w:rsidRDefault="008B105A" w:rsidP="008B105A">
      <w:pPr>
        <w:pStyle w:val="ListParagraph"/>
        <w:numPr>
          <w:ilvl w:val="0"/>
          <w:numId w:val="7"/>
        </w:numPr>
        <w:rPr>
          <w:b/>
          <w:bCs/>
        </w:rPr>
      </w:pPr>
      <w:r>
        <w:rPr>
          <w:b/>
          <w:bCs/>
        </w:rPr>
        <w:t>Referral Initiation and Tracking</w:t>
      </w:r>
    </w:p>
    <w:p w:rsidR="00D84BFE" w:rsidRDefault="00D84BFE" w:rsidP="00D84BFE">
      <w:pPr>
        <w:pStyle w:val="ColorfulList-Accent11"/>
        <w:numPr>
          <w:ilvl w:val="0"/>
          <w:numId w:val="4"/>
        </w:numPr>
        <w:spacing w:after="120"/>
      </w:pPr>
      <w:r>
        <w:t xml:space="preserve">The requesting provider </w:t>
      </w:r>
      <w:r w:rsidR="00F40A99">
        <w:t xml:space="preserve">will </w:t>
      </w:r>
      <w:r>
        <w:t>complete the referral for</w:t>
      </w:r>
      <w:r w:rsidR="00EB199C">
        <w:t>m</w:t>
      </w:r>
      <w:r w:rsidR="00F40A99">
        <w:t xml:space="preserve"> in the electronic health record</w:t>
      </w:r>
      <w:r>
        <w:t xml:space="preserve"> to include referral reason and necessary clinical information including urgency of referral and the general purpose (consultative, transfer of care, co-management)</w:t>
      </w:r>
      <w:r w:rsidR="00F40A99">
        <w:t>.  The referral will be sen</w:t>
      </w:r>
      <w:r w:rsidR="00EC2065">
        <w:t>t by the provider to the</w:t>
      </w:r>
      <w:r w:rsidR="00EB199C">
        <w:t>.</w:t>
      </w:r>
      <w:r w:rsidR="00EC2065">
        <w:t xml:space="preserve"> Inbox of the Medical Assistant (MA) on their team.</w:t>
      </w:r>
    </w:p>
    <w:p w:rsidR="00EC2065" w:rsidRDefault="00D84BFE" w:rsidP="00D84BFE">
      <w:pPr>
        <w:pStyle w:val="ColorfulList-Accent11"/>
        <w:numPr>
          <w:ilvl w:val="0"/>
          <w:numId w:val="4"/>
        </w:numPr>
        <w:spacing w:after="120"/>
      </w:pPr>
      <w:r>
        <w:t>The Me</w:t>
      </w:r>
      <w:r w:rsidR="00EC2065">
        <w:t>dical Assistant will ensure the referral is complete</w:t>
      </w:r>
      <w:r w:rsidR="00035BFB">
        <w:t>, adds it to the tracking log,</w:t>
      </w:r>
      <w:r w:rsidR="00EC2065">
        <w:t xml:space="preserve"> and, if necessary, communicates with the insurer to get authorization. It is expected that authorization will be obtained within ___ days for urgent referrals and within ___days for routine referrals. If authorization takes longer than this, the MA will notify the provider.</w:t>
      </w:r>
    </w:p>
    <w:p w:rsidR="00D84BFE" w:rsidRDefault="00E12740" w:rsidP="00D84BFE">
      <w:pPr>
        <w:pStyle w:val="ColorfulList-Accent11"/>
        <w:numPr>
          <w:ilvl w:val="0"/>
          <w:numId w:val="4"/>
        </w:numPr>
        <w:spacing w:after="120"/>
      </w:pPr>
      <w:r>
        <w:t>The MA</w:t>
      </w:r>
      <w:r w:rsidR="00F40A99">
        <w:t xml:space="preserve"> is </w:t>
      </w:r>
      <w:r w:rsidR="00D84BFE">
        <w:t xml:space="preserve">responsible for </w:t>
      </w:r>
      <w:r w:rsidR="00F40A99">
        <w:t>ensuring that an</w:t>
      </w:r>
      <w:r w:rsidR="00D84BFE">
        <w:t xml:space="preserve"> appointment </w:t>
      </w:r>
      <w:r w:rsidR="00F40A99">
        <w:t>for the patient with the specialist i</w:t>
      </w:r>
      <w:r w:rsidR="00D84BFE">
        <w:t>s scheduled.</w:t>
      </w:r>
      <w:r>
        <w:t xml:space="preserve"> Depending on the specialist, the MA may make the appointment or the patient will make it themselves. Urgent referrals should have an appointment to be seen within ___days, routine within ___ days or as specified by the provider. If the patient can’t get an appointment within the recommended time frame, the provider will be notified.</w:t>
      </w:r>
    </w:p>
    <w:p w:rsidR="00D84BFE" w:rsidRDefault="00035BFB" w:rsidP="00D84BFE">
      <w:pPr>
        <w:pStyle w:val="ColorfulList-Accent11"/>
        <w:numPr>
          <w:ilvl w:val="0"/>
          <w:numId w:val="4"/>
        </w:numPr>
        <w:spacing w:after="120"/>
      </w:pPr>
      <w:r>
        <w:t>If t</w:t>
      </w:r>
      <w:r w:rsidR="00D84BFE">
        <w:t xml:space="preserve">he </w:t>
      </w:r>
      <w:r>
        <w:t>patient makes the referral directly with the facility</w:t>
      </w:r>
      <w:r w:rsidR="00D84BFE">
        <w:t xml:space="preserve"> </w:t>
      </w:r>
      <w:r w:rsidR="00176037">
        <w:t xml:space="preserve">or specialist </w:t>
      </w:r>
      <w:r>
        <w:t xml:space="preserve">they are asked to be sure the PCP is </w:t>
      </w:r>
      <w:proofErr w:type="gramStart"/>
      <w:r w:rsidR="00D84BFE">
        <w:t>inform</w:t>
      </w:r>
      <w:r>
        <w:t xml:space="preserve">ed </w:t>
      </w:r>
      <w:r w:rsidR="00D84BFE">
        <w:t xml:space="preserve"> of</w:t>
      </w:r>
      <w:proofErr w:type="gramEnd"/>
      <w:r w:rsidR="00D84BFE">
        <w:t xml:space="preserve"> the appointment</w:t>
      </w:r>
      <w:r>
        <w:t xml:space="preserve"> date</w:t>
      </w:r>
      <w:r w:rsidR="00D84BFE">
        <w:t>.  The hospital</w:t>
      </w:r>
      <w:r w:rsidR="00666DD4">
        <w:t xml:space="preserve"> will send a fax to the clinic </w:t>
      </w:r>
      <w:r w:rsidR="00EB199C">
        <w:t xml:space="preserve">confirming the appointment date and time </w:t>
      </w:r>
      <w:r w:rsidR="00D84BFE">
        <w:t xml:space="preserve">for record keeping.  </w:t>
      </w:r>
      <w:r w:rsidR="00EB199C">
        <w:t xml:space="preserve">Once the appointment date and time is confirmed, this information will also be documented in the </w:t>
      </w:r>
      <w:r w:rsidR="00176037">
        <w:t>patient’s medical record for referral tracking</w:t>
      </w:r>
      <w:r w:rsidR="00EB199C">
        <w:t xml:space="preserve">.  </w:t>
      </w:r>
    </w:p>
    <w:p w:rsidR="00D84BFE" w:rsidRDefault="00C9221A" w:rsidP="00C9221A">
      <w:pPr>
        <w:pStyle w:val="ColorfulList-Accent11"/>
        <w:numPr>
          <w:ilvl w:val="0"/>
          <w:numId w:val="4"/>
        </w:numPr>
        <w:spacing w:after="120"/>
      </w:pPr>
      <w:r w:rsidRPr="00C9221A">
        <w:t xml:space="preserve">When faxes are received which </w:t>
      </w:r>
      <w:r>
        <w:t>indicate the appointment date and time of the specialist appointment</w:t>
      </w:r>
      <w:r w:rsidRPr="00C9221A">
        <w:t xml:space="preserve">, </w:t>
      </w:r>
      <w:r w:rsidR="00D84BFE">
        <w:t xml:space="preserve">the faxes will be </w:t>
      </w:r>
      <w:r w:rsidR="00176037">
        <w:t>sent to the Medical Assistant on the patient’s care team</w:t>
      </w:r>
      <w:r w:rsidR="00D84BFE">
        <w:t xml:space="preserve">.  The Medical Assistants are responsible for entering appointment information </w:t>
      </w:r>
      <w:r w:rsidR="00176037">
        <w:t xml:space="preserve">in </w:t>
      </w:r>
      <w:r w:rsidR="00035BFB">
        <w:t>the patient’s medical record and on the</w:t>
      </w:r>
      <w:r w:rsidR="00176037">
        <w:t xml:space="preserve"> referral tracking</w:t>
      </w:r>
      <w:r w:rsidR="00035BFB">
        <w:t xml:space="preserve"> log</w:t>
      </w:r>
      <w:r w:rsidR="00D84BFE">
        <w:t xml:space="preserve">.  </w:t>
      </w:r>
    </w:p>
    <w:p w:rsidR="00C9221A" w:rsidRPr="00C9221A" w:rsidRDefault="00C9221A" w:rsidP="00C9221A">
      <w:pPr>
        <w:pStyle w:val="ColorfulList-Accent11"/>
        <w:numPr>
          <w:ilvl w:val="0"/>
          <w:numId w:val="4"/>
        </w:numPr>
        <w:spacing w:after="120"/>
      </w:pPr>
      <w:r>
        <w:t>When the specia</w:t>
      </w:r>
      <w:r w:rsidR="00035BFB">
        <w:t xml:space="preserve">lists report is received, the MA will scan the report into the patients EMR and route it electronically </w:t>
      </w:r>
      <w:r w:rsidR="00176037">
        <w:t>to the patient’s primary care provider for review</w:t>
      </w:r>
      <w:r w:rsidRPr="00C9221A">
        <w:t xml:space="preserve">.  </w:t>
      </w:r>
      <w:r w:rsidR="00035BFB">
        <w:t xml:space="preserve">The referral tracking log will be updated to close the tracking loop. Any information within the report that has been designated to be abstracted </w:t>
      </w:r>
      <w:r w:rsidR="00C12344">
        <w:t xml:space="preserve">(mammogram or HgA1c testing, for example) </w:t>
      </w:r>
      <w:r w:rsidR="00035BFB">
        <w:t>will be entered into the appropriate structured data fields or used to update the patients EMR record (medication lists or problem lists, for example)</w:t>
      </w:r>
    </w:p>
    <w:p w:rsidR="00C12344" w:rsidRDefault="00035BFB" w:rsidP="00176037">
      <w:pPr>
        <w:pStyle w:val="ColorfulList-Accent11"/>
        <w:numPr>
          <w:ilvl w:val="0"/>
          <w:numId w:val="4"/>
        </w:numPr>
        <w:spacing w:after="120"/>
      </w:pPr>
      <w:r>
        <w:t>P</w:t>
      </w:r>
      <w:r w:rsidR="00C9221A" w:rsidRPr="00C9221A">
        <w:t xml:space="preserve">roviders </w:t>
      </w:r>
      <w:r>
        <w:t>will review and sign off on</w:t>
      </w:r>
      <w:r w:rsidR="00C9221A" w:rsidRPr="00C9221A">
        <w:t xml:space="preserve"> </w:t>
      </w:r>
      <w:r w:rsidR="00C9221A">
        <w:t>specialist</w:t>
      </w:r>
      <w:r>
        <w:t>’s reports in the EMR within 2 business days</w:t>
      </w:r>
      <w:r w:rsidR="00C9221A" w:rsidRPr="00C9221A">
        <w:t>.</w:t>
      </w:r>
      <w:r w:rsidR="00176037">
        <w:t xml:space="preserve"> </w:t>
      </w:r>
    </w:p>
    <w:p w:rsidR="00C12344" w:rsidRDefault="00C12344" w:rsidP="00C12344">
      <w:pPr>
        <w:pStyle w:val="ColorfulList-Accent11"/>
        <w:spacing w:after="120"/>
        <w:ind w:left="180"/>
      </w:pPr>
    </w:p>
    <w:p w:rsidR="00176037" w:rsidRPr="00C12344" w:rsidRDefault="00D84BFE" w:rsidP="00C12344">
      <w:pPr>
        <w:pStyle w:val="ColorfulList-Accent11"/>
        <w:numPr>
          <w:ilvl w:val="0"/>
          <w:numId w:val="4"/>
        </w:numPr>
        <w:spacing w:after="120"/>
      </w:pPr>
      <w:r>
        <w:lastRenderedPageBreak/>
        <w:t>If a patient has attended his or her appointment,</w:t>
      </w:r>
      <w:r w:rsidR="00EE346E">
        <w:t xml:space="preserve"> and the clinic </w:t>
      </w:r>
      <w:r>
        <w:t>has not received the specialist</w:t>
      </w:r>
      <w:r w:rsidR="00A27FF6">
        <w:t>’</w:t>
      </w:r>
      <w:r>
        <w:t>s report within one week of the appointment date, the specialist should be contac</w:t>
      </w:r>
      <w:r w:rsidR="00C12344">
        <w:t>ted by the MA</w:t>
      </w:r>
      <w:r>
        <w:t xml:space="preserve"> for further follow-up.</w:t>
      </w:r>
      <w:r w:rsidR="00176037" w:rsidRPr="00176037">
        <w:t xml:space="preserve"> </w:t>
      </w:r>
    </w:p>
    <w:p w:rsidR="008B105A" w:rsidRPr="00C12344" w:rsidRDefault="00176037" w:rsidP="008B105A">
      <w:pPr>
        <w:pStyle w:val="ListParagraph"/>
        <w:numPr>
          <w:ilvl w:val="0"/>
          <w:numId w:val="4"/>
        </w:numPr>
        <w:tabs>
          <w:tab w:val="left" w:pos="5670"/>
        </w:tabs>
        <w:rPr>
          <w:b/>
          <w:szCs w:val="24"/>
        </w:rPr>
      </w:pPr>
      <w:r w:rsidRPr="00C12344">
        <w:rPr>
          <w:szCs w:val="24"/>
        </w:rPr>
        <w:t>At the end of each week, t</w:t>
      </w:r>
      <w:r w:rsidR="00C12344" w:rsidRPr="00C12344">
        <w:rPr>
          <w:szCs w:val="24"/>
        </w:rPr>
        <w:t>he MA</w:t>
      </w:r>
      <w:r w:rsidRPr="00C12344">
        <w:rPr>
          <w:szCs w:val="24"/>
        </w:rPr>
        <w:t xml:space="preserve"> w</w:t>
      </w:r>
      <w:r w:rsidR="00C12344" w:rsidRPr="00C12344">
        <w:rPr>
          <w:szCs w:val="24"/>
        </w:rPr>
        <w:t>ill review the referral tracking log and f/u on any referrals in process that have past the date of expected action. Once the consult note is obtained, the referral is changed to “complete” status. All actions for referral f/u are documented in the log and patent’s record.</w:t>
      </w:r>
    </w:p>
    <w:p w:rsidR="00C12344" w:rsidRPr="00C12344" w:rsidRDefault="00C12344" w:rsidP="00C12344">
      <w:pPr>
        <w:pStyle w:val="ListParagraph"/>
        <w:tabs>
          <w:tab w:val="left" w:pos="5670"/>
        </w:tabs>
        <w:rPr>
          <w:b/>
          <w:szCs w:val="24"/>
        </w:rPr>
      </w:pPr>
    </w:p>
    <w:p w:rsidR="008B105A" w:rsidRDefault="008B105A" w:rsidP="00C12344">
      <w:pPr>
        <w:pStyle w:val="ListParagraph"/>
        <w:numPr>
          <w:ilvl w:val="0"/>
          <w:numId w:val="7"/>
        </w:numPr>
        <w:tabs>
          <w:tab w:val="left" w:pos="5670"/>
        </w:tabs>
        <w:rPr>
          <w:b/>
          <w:szCs w:val="24"/>
        </w:rPr>
      </w:pPr>
      <w:r w:rsidRPr="00C12344">
        <w:rPr>
          <w:b/>
          <w:szCs w:val="24"/>
        </w:rPr>
        <w:t>Continuity with External Specialists</w:t>
      </w:r>
    </w:p>
    <w:p w:rsidR="00C12344" w:rsidRPr="00C12344" w:rsidRDefault="00C12344" w:rsidP="00C12344">
      <w:pPr>
        <w:pStyle w:val="ListParagraph"/>
        <w:tabs>
          <w:tab w:val="left" w:pos="5670"/>
        </w:tabs>
        <w:rPr>
          <w:b/>
          <w:szCs w:val="24"/>
        </w:rPr>
      </w:pPr>
    </w:p>
    <w:p w:rsidR="008B105A" w:rsidRDefault="008B105A" w:rsidP="00C12344">
      <w:pPr>
        <w:pStyle w:val="ListParagraph"/>
        <w:numPr>
          <w:ilvl w:val="0"/>
          <w:numId w:val="4"/>
        </w:numPr>
        <w:tabs>
          <w:tab w:val="left" w:pos="5670"/>
        </w:tabs>
        <w:rPr>
          <w:szCs w:val="24"/>
        </w:rPr>
      </w:pPr>
      <w:r w:rsidRPr="00C12344">
        <w:rPr>
          <w:szCs w:val="24"/>
        </w:rPr>
        <w:t>Patients are informed of the importance of communication between specialists and the PCP team. This is communicated to new patients in our New Patient Brochure. Additionally, at all visits as part of the in</w:t>
      </w:r>
      <w:r w:rsidR="00C12344" w:rsidRPr="00C12344">
        <w:rPr>
          <w:szCs w:val="24"/>
        </w:rPr>
        <w:t>take assessment process, patient</w:t>
      </w:r>
      <w:r w:rsidRPr="00C12344">
        <w:rPr>
          <w:szCs w:val="24"/>
        </w:rPr>
        <w:t xml:space="preserve">s are asked if they have seen </w:t>
      </w:r>
      <w:proofErr w:type="gramStart"/>
      <w:r w:rsidRPr="00C12344">
        <w:rPr>
          <w:szCs w:val="24"/>
        </w:rPr>
        <w:t>a specialists</w:t>
      </w:r>
      <w:proofErr w:type="gramEnd"/>
      <w:r w:rsidRPr="00C12344">
        <w:rPr>
          <w:szCs w:val="24"/>
        </w:rPr>
        <w:t xml:space="preserve"> since the last visit, including one that the PCP team is not aware of.</w:t>
      </w:r>
    </w:p>
    <w:p w:rsidR="00C12344" w:rsidRDefault="00C12344" w:rsidP="00C12344">
      <w:pPr>
        <w:pStyle w:val="ListParagraph"/>
        <w:tabs>
          <w:tab w:val="left" w:pos="5670"/>
        </w:tabs>
        <w:ind w:left="540"/>
        <w:rPr>
          <w:szCs w:val="24"/>
        </w:rPr>
      </w:pPr>
      <w:bookmarkStart w:id="0" w:name="_GoBack"/>
      <w:bookmarkEnd w:id="0"/>
    </w:p>
    <w:p w:rsidR="008B105A" w:rsidRPr="00C12344" w:rsidRDefault="008B105A" w:rsidP="00C12344">
      <w:pPr>
        <w:pStyle w:val="ListParagraph"/>
        <w:numPr>
          <w:ilvl w:val="0"/>
          <w:numId w:val="4"/>
        </w:numPr>
        <w:tabs>
          <w:tab w:val="left" w:pos="5670"/>
        </w:tabs>
        <w:rPr>
          <w:szCs w:val="24"/>
        </w:rPr>
      </w:pPr>
      <w:r w:rsidRPr="00C12344">
        <w:rPr>
          <w:szCs w:val="24"/>
        </w:rPr>
        <w:t xml:space="preserve">When appropriate, </w:t>
      </w:r>
      <w:r w:rsidR="00C12344">
        <w:rPr>
          <w:szCs w:val="24"/>
        </w:rPr>
        <w:t>agreements are made with specia</w:t>
      </w:r>
      <w:r w:rsidRPr="00C12344">
        <w:rPr>
          <w:szCs w:val="24"/>
        </w:rPr>
        <w:t xml:space="preserve">lists to identify how best to co-manage the complex patient. This will include a written plan for what information is shared in what time </w:t>
      </w:r>
      <w:proofErr w:type="gramStart"/>
      <w:r w:rsidRPr="00C12344">
        <w:rPr>
          <w:szCs w:val="24"/>
        </w:rPr>
        <w:t>intervals  and</w:t>
      </w:r>
      <w:proofErr w:type="gramEnd"/>
      <w:r w:rsidRPr="00C12344">
        <w:rPr>
          <w:szCs w:val="24"/>
        </w:rPr>
        <w:t xml:space="preserve"> what aspect of care is to be lead by which provider.</w:t>
      </w:r>
    </w:p>
    <w:p w:rsidR="00D84BFE" w:rsidRDefault="00D84BFE"/>
    <w:p w:rsidR="00D84BFE" w:rsidRDefault="00D84BFE"/>
    <w:p w:rsidR="00D84BFE" w:rsidRDefault="00D84BFE"/>
    <w:sectPr w:rsidR="00D84BFE" w:rsidSect="00D84B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79" w:rsidRDefault="00CF1879" w:rsidP="00D84BFE">
      <w:pPr>
        <w:spacing w:after="0" w:line="240" w:lineRule="auto"/>
      </w:pPr>
      <w:r>
        <w:separator/>
      </w:r>
    </w:p>
  </w:endnote>
  <w:endnote w:type="continuationSeparator" w:id="0">
    <w:p w:rsidR="00CF1879" w:rsidRDefault="00CF1879" w:rsidP="00D84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5A" w:rsidRDefault="00A56BF2">
    <w:pPr>
      <w:pStyle w:val="Footer"/>
      <w:jc w:val="right"/>
    </w:pPr>
    <w:r>
      <w:fldChar w:fldCharType="begin"/>
    </w:r>
    <w:r w:rsidR="008B105A">
      <w:instrText xml:space="preserve"> PAGE   \* MERGEFORMAT </w:instrText>
    </w:r>
    <w:r>
      <w:fldChar w:fldCharType="separate"/>
    </w:r>
    <w:r w:rsidR="001175CA">
      <w:rPr>
        <w:noProof/>
      </w:rPr>
      <w:t>1</w:t>
    </w:r>
    <w:r>
      <w:fldChar w:fldCharType="end"/>
    </w:r>
  </w:p>
  <w:p w:rsidR="008B105A" w:rsidRDefault="008B1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79" w:rsidRDefault="00CF1879" w:rsidP="00D84BFE">
      <w:pPr>
        <w:spacing w:after="0" w:line="240" w:lineRule="auto"/>
      </w:pPr>
      <w:r>
        <w:separator/>
      </w:r>
    </w:p>
  </w:footnote>
  <w:footnote w:type="continuationSeparator" w:id="0">
    <w:p w:rsidR="00CF1879" w:rsidRDefault="00CF1879" w:rsidP="00D84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5A" w:rsidRDefault="008B105A" w:rsidP="00D84BFE">
    <w:pPr>
      <w:pStyle w:val="Header"/>
      <w:jc w:val="right"/>
    </w:pPr>
    <w:r>
      <w:t>6.8 Referrals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6C15"/>
    <w:multiLevelType w:val="hybridMultilevel"/>
    <w:tmpl w:val="FDC07B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E472E5C"/>
    <w:multiLevelType w:val="hybridMultilevel"/>
    <w:tmpl w:val="5F1C3FAE"/>
    <w:lvl w:ilvl="0" w:tplc="BAEA5A5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0C13D20"/>
    <w:multiLevelType w:val="hybridMultilevel"/>
    <w:tmpl w:val="DA800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5957902"/>
    <w:multiLevelType w:val="hybridMultilevel"/>
    <w:tmpl w:val="E9422D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C07ED"/>
    <w:multiLevelType w:val="hybridMultilevel"/>
    <w:tmpl w:val="B4DE3014"/>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EDB03EDA">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EA00F17"/>
    <w:multiLevelType w:val="hybridMultilevel"/>
    <w:tmpl w:val="A25AD2B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5"/>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oNotHyphenateCaps/>
  <w:characterSpacingControl w:val="doNotCompress"/>
  <w:doNotValidateAgainstSchema/>
  <w:doNotDemarcateInvalidXml/>
  <w:footnotePr>
    <w:footnote w:id="-1"/>
    <w:footnote w:id="0"/>
  </w:footnotePr>
  <w:endnotePr>
    <w:endnote w:id="-1"/>
    <w:endnote w:id="0"/>
  </w:endnotePr>
  <w:compat/>
  <w:rsids>
    <w:rsidRoot w:val="00F36DC9"/>
    <w:rsid w:val="000104E2"/>
    <w:rsid w:val="00035BFB"/>
    <w:rsid w:val="00084B50"/>
    <w:rsid w:val="001175CA"/>
    <w:rsid w:val="00176037"/>
    <w:rsid w:val="002624AE"/>
    <w:rsid w:val="00580D90"/>
    <w:rsid w:val="006209DA"/>
    <w:rsid w:val="00666DD4"/>
    <w:rsid w:val="008B105A"/>
    <w:rsid w:val="00A27FF6"/>
    <w:rsid w:val="00A47DFD"/>
    <w:rsid w:val="00A56BF2"/>
    <w:rsid w:val="00A9116A"/>
    <w:rsid w:val="00B05947"/>
    <w:rsid w:val="00BF1D46"/>
    <w:rsid w:val="00C04C60"/>
    <w:rsid w:val="00C12344"/>
    <w:rsid w:val="00C9221A"/>
    <w:rsid w:val="00CF1879"/>
    <w:rsid w:val="00D84BFE"/>
    <w:rsid w:val="00E12740"/>
    <w:rsid w:val="00E3202E"/>
    <w:rsid w:val="00EB199C"/>
    <w:rsid w:val="00EC2065"/>
    <w:rsid w:val="00EE346E"/>
    <w:rsid w:val="00F36DC9"/>
    <w:rsid w:val="00F40835"/>
    <w:rsid w:val="00F40A99"/>
    <w:rsid w:val="00FA01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41108"/>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36DC9"/>
    <w:pPr>
      <w:ind w:left="720"/>
    </w:pPr>
  </w:style>
  <w:style w:type="table" w:styleId="TableGrid">
    <w:name w:val="Table Grid"/>
    <w:basedOn w:val="TableNormal"/>
    <w:rsid w:val="00DA195F"/>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906DF1"/>
    <w:pPr>
      <w:tabs>
        <w:tab w:val="center" w:pos="4680"/>
        <w:tab w:val="right" w:pos="9360"/>
      </w:tabs>
      <w:spacing w:after="0" w:line="240" w:lineRule="auto"/>
    </w:pPr>
  </w:style>
  <w:style w:type="character" w:customStyle="1" w:styleId="HeaderChar">
    <w:name w:val="Header Char"/>
    <w:link w:val="Header"/>
    <w:semiHidden/>
    <w:locked/>
    <w:rsid w:val="00906DF1"/>
    <w:rPr>
      <w:rFonts w:cs="Times New Roman"/>
    </w:rPr>
  </w:style>
  <w:style w:type="paragraph" w:styleId="Footer">
    <w:name w:val="footer"/>
    <w:basedOn w:val="Normal"/>
    <w:link w:val="FooterChar"/>
    <w:rsid w:val="00906DF1"/>
    <w:pPr>
      <w:tabs>
        <w:tab w:val="center" w:pos="4680"/>
        <w:tab w:val="right" w:pos="9360"/>
      </w:tabs>
      <w:spacing w:after="0" w:line="240" w:lineRule="auto"/>
    </w:pPr>
  </w:style>
  <w:style w:type="character" w:customStyle="1" w:styleId="FooterChar">
    <w:name w:val="Footer Char"/>
    <w:link w:val="Footer"/>
    <w:locked/>
    <w:rsid w:val="00906DF1"/>
    <w:rPr>
      <w:rFonts w:cs="Times New Roman"/>
    </w:rPr>
  </w:style>
  <w:style w:type="character" w:styleId="Emphasis">
    <w:name w:val="Emphasis"/>
    <w:qFormat/>
    <w:rsid w:val="00B319A3"/>
    <w:rPr>
      <w:rFonts w:cs="Times New Roman"/>
      <w:b/>
      <w:bCs/>
    </w:rPr>
  </w:style>
  <w:style w:type="paragraph" w:styleId="BalloonText">
    <w:name w:val="Balloon Text"/>
    <w:basedOn w:val="Normal"/>
    <w:link w:val="BalloonTextChar"/>
    <w:semiHidden/>
    <w:rsid w:val="00FE1F5D"/>
    <w:pPr>
      <w:spacing w:after="0" w:line="240" w:lineRule="auto"/>
    </w:pPr>
    <w:rPr>
      <w:rFonts w:ascii="Tahoma" w:hAnsi="Tahoma" w:cs="Tahoma"/>
      <w:sz w:val="16"/>
      <w:szCs w:val="16"/>
    </w:rPr>
  </w:style>
  <w:style w:type="character" w:customStyle="1" w:styleId="BalloonTextChar">
    <w:name w:val="Balloon Text Char"/>
    <w:link w:val="BalloonText"/>
    <w:semiHidden/>
    <w:locked/>
    <w:rsid w:val="00FE1F5D"/>
    <w:rPr>
      <w:rFonts w:ascii="Tahoma" w:hAnsi="Tahoma" w:cs="Tahoma"/>
      <w:sz w:val="16"/>
      <w:szCs w:val="16"/>
    </w:rPr>
  </w:style>
  <w:style w:type="paragraph" w:styleId="ListParagraph">
    <w:name w:val="List Paragraph"/>
    <w:basedOn w:val="Normal"/>
    <w:uiPriority w:val="34"/>
    <w:qFormat/>
    <w:rsid w:val="00C9221A"/>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41108"/>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36DC9"/>
    <w:pPr>
      <w:ind w:left="720"/>
    </w:pPr>
  </w:style>
  <w:style w:type="table" w:styleId="TableGrid">
    <w:name w:val="Table Grid"/>
    <w:basedOn w:val="TableNormal"/>
    <w:rsid w:val="00DA195F"/>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906DF1"/>
    <w:pPr>
      <w:tabs>
        <w:tab w:val="center" w:pos="4680"/>
        <w:tab w:val="right" w:pos="9360"/>
      </w:tabs>
      <w:spacing w:after="0" w:line="240" w:lineRule="auto"/>
    </w:pPr>
  </w:style>
  <w:style w:type="character" w:customStyle="1" w:styleId="HeaderChar">
    <w:name w:val="Header Char"/>
    <w:link w:val="Header"/>
    <w:semiHidden/>
    <w:locked/>
    <w:rsid w:val="00906DF1"/>
    <w:rPr>
      <w:rFonts w:cs="Times New Roman"/>
    </w:rPr>
  </w:style>
  <w:style w:type="paragraph" w:styleId="Footer">
    <w:name w:val="footer"/>
    <w:basedOn w:val="Normal"/>
    <w:link w:val="FooterChar"/>
    <w:rsid w:val="00906DF1"/>
    <w:pPr>
      <w:tabs>
        <w:tab w:val="center" w:pos="4680"/>
        <w:tab w:val="right" w:pos="9360"/>
      </w:tabs>
      <w:spacing w:after="0" w:line="240" w:lineRule="auto"/>
    </w:pPr>
  </w:style>
  <w:style w:type="character" w:customStyle="1" w:styleId="FooterChar">
    <w:name w:val="Footer Char"/>
    <w:link w:val="Footer"/>
    <w:locked/>
    <w:rsid w:val="00906DF1"/>
    <w:rPr>
      <w:rFonts w:cs="Times New Roman"/>
    </w:rPr>
  </w:style>
  <w:style w:type="character" w:styleId="Emphasis">
    <w:name w:val="Emphasis"/>
    <w:qFormat/>
    <w:rsid w:val="00B319A3"/>
    <w:rPr>
      <w:rFonts w:cs="Times New Roman"/>
      <w:b/>
      <w:bCs/>
    </w:rPr>
  </w:style>
  <w:style w:type="paragraph" w:styleId="BalloonText">
    <w:name w:val="Balloon Text"/>
    <w:basedOn w:val="Normal"/>
    <w:link w:val="BalloonTextChar"/>
    <w:semiHidden/>
    <w:rsid w:val="00FE1F5D"/>
    <w:pPr>
      <w:spacing w:after="0" w:line="240" w:lineRule="auto"/>
    </w:pPr>
    <w:rPr>
      <w:rFonts w:ascii="Tahoma" w:hAnsi="Tahoma" w:cs="Tahoma"/>
      <w:sz w:val="16"/>
      <w:szCs w:val="16"/>
    </w:rPr>
  </w:style>
  <w:style w:type="character" w:customStyle="1" w:styleId="BalloonTextChar">
    <w:name w:val="Balloon Text Char"/>
    <w:link w:val="BalloonText"/>
    <w:semiHidden/>
    <w:locked/>
    <w:rsid w:val="00FE1F5D"/>
    <w:rPr>
      <w:rFonts w:ascii="Tahoma" w:hAnsi="Tahoma" w:cs="Tahoma"/>
      <w:sz w:val="16"/>
      <w:szCs w:val="16"/>
    </w:rPr>
  </w:style>
  <w:style w:type="paragraph" w:styleId="ListParagraph">
    <w:name w:val="List Paragraph"/>
    <w:basedOn w:val="Normal"/>
    <w:uiPriority w:val="34"/>
    <w:qFormat/>
    <w:rsid w:val="00C9221A"/>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0836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TURNER HOUSE CHILDREN’s CLINIC</vt:lpstr>
    </vt:vector>
  </TitlesOfParts>
  <Company>Outlook Associates, Inc.</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HOUSE CHILDREN’s CLINIC</dc:title>
  <dc:creator>Server</dc:creator>
  <cp:lastModifiedBy>chrysanne</cp:lastModifiedBy>
  <cp:revision>2</cp:revision>
  <cp:lastPrinted>2010-05-21T15:32:00Z</cp:lastPrinted>
  <dcterms:created xsi:type="dcterms:W3CDTF">2013-12-23T23:34:00Z</dcterms:created>
  <dcterms:modified xsi:type="dcterms:W3CDTF">2013-12-23T23:34:00Z</dcterms:modified>
</cp:coreProperties>
</file>